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292" w:rsidRPr="00B72E68" w:rsidRDefault="00B72E68">
      <w:pPr>
        <w:rPr>
          <w:b/>
          <w:sz w:val="24"/>
          <w:szCs w:val="24"/>
        </w:rPr>
      </w:pPr>
      <w:r w:rsidRPr="00B72E68">
        <w:rPr>
          <w:b/>
          <w:sz w:val="24"/>
          <w:szCs w:val="24"/>
        </w:rPr>
        <w:t xml:space="preserve">Investičné náklady čiastkových úsekov </w:t>
      </w:r>
    </w:p>
    <w:tbl>
      <w:tblPr>
        <w:tblW w:w="2100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894"/>
        <w:gridCol w:w="1040"/>
        <w:gridCol w:w="925"/>
        <w:gridCol w:w="968"/>
        <w:gridCol w:w="925"/>
        <w:gridCol w:w="918"/>
        <w:gridCol w:w="1387"/>
        <w:gridCol w:w="1335"/>
        <w:gridCol w:w="828"/>
        <w:gridCol w:w="206"/>
        <w:gridCol w:w="834"/>
        <w:gridCol w:w="158"/>
        <w:gridCol w:w="882"/>
        <w:gridCol w:w="158"/>
        <w:gridCol w:w="767"/>
        <w:gridCol w:w="158"/>
        <w:gridCol w:w="1083"/>
        <w:gridCol w:w="3551"/>
        <w:gridCol w:w="158"/>
      </w:tblGrid>
      <w:tr w:rsidR="0079268C" w:rsidRPr="00643A18" w:rsidTr="0079268C">
        <w:trPr>
          <w:gridAfter w:val="1"/>
          <w:wAfter w:w="158" w:type="dxa"/>
          <w:trHeight w:val="156"/>
          <w:tblHeader/>
        </w:trPr>
        <w:tc>
          <w:tcPr>
            <w:tcW w:w="3828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</w:tcPr>
          <w:p w:rsidR="0079268C" w:rsidRPr="00643A18" w:rsidRDefault="0079268C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9268C" w:rsidRPr="00643A18" w:rsidRDefault="0079268C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Alternatíva 1 a 2 / Alternative no. 1 and 2</w:t>
            </w:r>
          </w:p>
        </w:tc>
        <w:tc>
          <w:tcPr>
            <w:tcW w:w="3550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79268C" w:rsidRPr="00643A18" w:rsidRDefault="0079268C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Alternatíva 3 / Alternative no. 3</w:t>
            </w: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9268C" w:rsidRPr="00643A18" w:rsidRDefault="0079268C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9268C" w:rsidRPr="00643A18" w:rsidRDefault="0079268C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9268C" w:rsidRPr="00643A18" w:rsidRDefault="0079268C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9268C" w:rsidRPr="00643A18" w:rsidRDefault="0079268C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51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79268C" w:rsidRPr="00643A18" w:rsidRDefault="0079268C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72E68" w:rsidRPr="00643A18" w:rsidTr="007A7652">
        <w:trPr>
          <w:trHeight w:val="139"/>
          <w:tblHeader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Traťový úsek (náklady v tis. EURO)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 = 100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 = 120-1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V=120-2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V=140-1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V=140-2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V=140-3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 = 140-160-1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V= 140-160-2</w:t>
            </w:r>
          </w:p>
        </w:tc>
        <w:tc>
          <w:tcPr>
            <w:tcW w:w="10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V=160-1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V=160-2</w:t>
            </w: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V=160-3</w:t>
            </w: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V=160-4</w:t>
            </w:r>
          </w:p>
        </w:tc>
        <w:tc>
          <w:tcPr>
            <w:tcW w:w="10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V&gt; 160-200</w:t>
            </w:r>
          </w:p>
        </w:tc>
        <w:tc>
          <w:tcPr>
            <w:tcW w:w="370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Line section (costs in thousands EUR)</w:t>
            </w:r>
          </w:p>
        </w:tc>
      </w:tr>
      <w:tr w:rsidR="00B72E68" w:rsidRPr="00643A18" w:rsidTr="007A7652">
        <w:trPr>
          <w:trHeight w:val="139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 Čierna n.T. - Výh. Slivník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 Čierna n. Tisou – VYH Slivník</w:t>
            </w:r>
          </w:p>
        </w:tc>
      </w:tr>
      <w:tr w:rsidR="00B72E68" w:rsidRPr="00643A18" w:rsidTr="007A7652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spodok, zvršok, nástupištia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147 523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superstructure and substructure, platforms</w:t>
            </w:r>
          </w:p>
        </w:tc>
      </w:tr>
      <w:tr w:rsidR="00B72E68" w:rsidRPr="00643A18" w:rsidTr="007A7652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mosty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22 426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bridges</w:t>
            </w:r>
          </w:p>
        </w:tc>
      </w:tr>
      <w:tr w:rsidR="00B72E68" w:rsidRPr="00643A18" w:rsidTr="007A7652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tunely a múry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tunnels and supporting walls</w:t>
            </w:r>
          </w:p>
        </w:tc>
      </w:tr>
      <w:tr w:rsidR="00B72E68" w:rsidRPr="00643A18" w:rsidTr="007A7652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zabezpečovacie a oznamovacie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102 288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interlocking and communication equipment, telecommunications</w:t>
            </w:r>
          </w:p>
        </w:tc>
      </w:tr>
      <w:tr w:rsidR="00B72E68" w:rsidRPr="00643A18" w:rsidTr="007A7652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43 892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catenary</w:t>
            </w:r>
          </w:p>
        </w:tc>
      </w:tr>
      <w:tr w:rsidR="00B72E68" w:rsidRPr="00643A18" w:rsidTr="007A7652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33 775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heavy current</w:t>
            </w:r>
          </w:p>
        </w:tc>
      </w:tr>
      <w:tr w:rsidR="00B72E68" w:rsidRPr="00643A18" w:rsidTr="007A7652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Spolu za úsek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349 904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Total for section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 Výh. Slivník - Košice (mimo)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 VYH Slivník – Košice (excluding)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B72E68">
            <w:pPr>
              <w:tabs>
                <w:tab w:val="right" w:pos="458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spodok, zvršok, nástupištia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ab/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B72E68">
            <w:pPr>
              <w:tabs>
                <w:tab w:val="right" w:pos="458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78 090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78 119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superstructure and substructure, platforms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mosty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52 372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52 248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bridges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tunely a múry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tunnels and supporting walls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zabezpečovacie a oznamovacie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37 430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37 430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interlocking and communication equipment, telecommunications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23 229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23 241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catenary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17 818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17 818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heavy current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Spolu za úsek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208 939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208 855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Total for section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 Košice (mimo) - Kysak (mimo)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3 Košice – Kysak (excluding) 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spodok, zvršok, nástupištia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30 344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30 405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31 258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superstructure and substructure, platforms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mosty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16 400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30 813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26 861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bridges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tunely a múry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11 392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23 351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24 982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tunnels and supporting walls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zabezpečovacie a oznamovacie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45 108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45 108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45 108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interlocking and communication equipment, telecommunications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9 308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9 330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9 611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catenary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1 956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1 956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1 956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heavy current</w:t>
            </w:r>
          </w:p>
        </w:tc>
      </w:tr>
      <w:tr w:rsidR="00B72E68" w:rsidRPr="00643A18" w:rsidTr="007A7652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Spolu za úsek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114 508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140 964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139 777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Total for section</w:t>
            </w:r>
          </w:p>
        </w:tc>
      </w:tr>
      <w:tr w:rsidR="00B72E68" w:rsidRPr="00643A18" w:rsidTr="007A7652">
        <w:trPr>
          <w:trHeight w:val="139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 Kysak - Margecany (mimo)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4 Kysak – Margecany (excluding) </w:t>
            </w:r>
          </w:p>
        </w:tc>
      </w:tr>
      <w:tr w:rsidR="00B72E68" w:rsidRPr="00643A18" w:rsidTr="007A7652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spodok, zvršok, nástupištia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63 574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61 476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62 694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52 825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superstructure and substructure, platforms</w:t>
            </w:r>
          </w:p>
        </w:tc>
      </w:tr>
      <w:tr w:rsidR="00B72E68" w:rsidRPr="00643A18" w:rsidTr="007A7652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mosty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24 330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34 834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40 138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64 833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bridges</w:t>
            </w:r>
          </w:p>
        </w:tc>
      </w:tr>
      <w:tr w:rsidR="00B72E68" w:rsidRPr="00643A18" w:rsidTr="007A7652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tunely a múry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108 767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224 743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283 365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318 078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tunnels and supporting walls</w:t>
            </w:r>
          </w:p>
        </w:tc>
      </w:tr>
      <w:tr w:rsidR="00B72E68" w:rsidRPr="00643A18" w:rsidTr="007A7652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zabezpečovacie a oznamovacie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30 517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29 304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29 482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28 708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interlocking and communication equipment, telecommunications</w:t>
            </w:r>
          </w:p>
        </w:tc>
      </w:tr>
      <w:tr w:rsidR="00B72E68" w:rsidRPr="00643A18" w:rsidTr="007A7652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19 050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18 264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18 751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17 584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catenary</w:t>
            </w:r>
          </w:p>
        </w:tc>
      </w:tr>
      <w:tr w:rsidR="00B72E68" w:rsidRPr="00643A18" w:rsidTr="007A7652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17 870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17 870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17 870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17 870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heavy current</w:t>
            </w:r>
          </w:p>
        </w:tc>
      </w:tr>
      <w:tr w:rsidR="00B72E68" w:rsidRPr="00643A18" w:rsidTr="007A7652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Spolu za úsek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264 108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386 490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452 299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499 897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Total for section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 Margecany - Krompachy (mimo)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 Margecany – Krompachy (excluding)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spodok, zvršok, nástupištia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17 431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16 441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16 904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16 598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superstructure and substructure, platforms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mosty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26 314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42 826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32 538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bridges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tunely a múry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4 737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137 856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103 374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103 785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tunnels and supporting walls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zabezpečovacie a oznamovacie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3 168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2 448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2 448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2 104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interlocking and communication equipment, telecommunications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5 532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5 162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5 321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5 199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catenary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heavy current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Spolu za úsek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31 079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188 433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171 085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160 436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Total for section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 Krompachy - Špišská Nová Ves (mimo)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 Krompachy – Spišská Nová Ves (excluding)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spodok, zvršok, nástupištia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59 509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59 951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59 892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59 886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59 111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59 482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59 236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superstructure and substructure, platforms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mosty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16 922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25 706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38 608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31 892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41 704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64 110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64 267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bridges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tunely a múry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25 351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44 286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36 157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114 473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101 397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101 336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tunnels and supporting walls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zabezpečovacie a oznamovacie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36 971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34 157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34 070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34 157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34 013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34 071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34 100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interlocking and communication equipment, telecommunications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31 277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17 961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17 670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17 446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17 208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17 142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17 073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catenary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3 566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3 566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3 566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3 566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3 566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3 566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3 566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heavy current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Spolu za úsek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148 245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166 692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198 092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183 103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270 075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279 767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279 578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Total for section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 Spišská Nová Ves - Poprad (mimo)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 Spišská Nová Ves – Poprad (excluding)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spodok, zvršok, nástupištia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73 243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73 494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73 965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72 178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72 757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superstructure and substructure, platforms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mosty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22 514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32 130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40 946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58 011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42 523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bridges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tunely a múry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1 759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1 759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14 744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41 106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41 680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tunnels and supporting walls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zabezpečovacie a oznamovacie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35 019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35 073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35 008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34 666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34 709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interlocking and communication equipment, telecommunications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22 128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22 091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22 067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21 494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21 679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catenary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34 150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34 150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34 150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34 150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34 150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heavy current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Spolu za úsek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188 812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198 697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220 879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261 604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247 497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Total for section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 Poprad (mimo) - Východná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 Poprad (excluding) – Východná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spodok, zvršok, nástupištia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68 661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67 705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97 458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67 423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superstructure and substructure, platforms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mosty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18 865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50 000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58 150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39 612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bridges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tunely a múry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79 105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175 944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183 765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237 778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tunnels and supporting walls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zabezpečovacie a oznamovacie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25 082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22 124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21 958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28 945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interlocking and communication equipment, telecommunications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20 338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19 956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19 693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1 545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catenary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3 269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11 769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11 769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11 769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heavy current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Spolu za úsek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215 321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347 497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392 793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387 072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Total for section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 Východná - L. Hrádok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 Východná – L. Hrádok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spodok, zvršok, nástupištia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31 416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31 314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25 384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superstructure and substructure, platforms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mosty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26 206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28 648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25 007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bridges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tunely a múry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833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1 436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134 984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tunnels and supporting walls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zabezpečovacie a oznamovacie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11 240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11 240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4 554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interlocking and communication equipment, telecommunications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10 437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2 498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8 473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catenary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17 467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17 467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17 467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heavy current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Spolu za úsek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97 599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92 604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215 869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Total for section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 L. Hrádok - L. Mikuláš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10 L. Hrádok – L. Mikuláš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spodok, zvršok, nástupištia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49 781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49 680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45 282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superstructure and substructure, platforms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mosty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22 145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42 083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42 867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bridges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tunely a múry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127 430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tunnels and supporting walls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zabezpečovacie a oznamovacie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25 368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18 628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17 866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interlocking and communication equipment, telecommunications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15 028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14 825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12 858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catenary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2 507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7 607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7 607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heavy current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SUMA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114 830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132 824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253 910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Total for section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 L. Mikuláš (mimo) - Ružomberok (mimo)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11 L. Mikuláš (excluding) – Ružomberok (excluding)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spodok, zvršok, nástupištia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41 039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39 487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40 233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40 450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40 124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superstructure and substructure, platforms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mosty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67 826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189 784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34 434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45 042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73 577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bridges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tunely a múry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96 907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175 456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178 464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94 636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tunnels and supporting walls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zabezpečovacie a oznamovacie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18 268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16 468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16 396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16 396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16 403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interlocking and communication equipment, telecommunications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10 382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10 230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10 234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10 321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10 186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catenary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14 123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14 123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14 123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14 123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14 123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heavy current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Spolu za úsek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151 638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366 999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290 875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304 796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249 050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Total for section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 Ružomberok - Turany (mimo)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12 Ružomberok – Turany (excluding)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spodok, zvršok, nástupištia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69 343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68 833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65 586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63 337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52 632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51 252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superstructure and substructure, platforms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mosty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12 929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35 095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95 221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93 591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15 756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36 799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bridges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tunely a múry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3 585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35 675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103 163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283 383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458 875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371 915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tunnels and supporting walls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zabezpečovacie a oznamovacie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22 744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22 571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22 111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18 306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15 317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14 957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interlocking and communication equipment, telecommunications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20 464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20 226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19 176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20 653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15 403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14 852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catenary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16 117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16 117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16 117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16 117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16 117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16 117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heavy current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Spolu za úsek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145 182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198 517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321 373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495 387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574 101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505 892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Total for section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 Turany - Vrútky (mimo)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 Turany – Vrútky (excluding)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spodok, zvršok, nástupištia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31 397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32 074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33 039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superstructure and substructure, platforms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mosty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7 106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7 106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7 106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bridges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tunely a múry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tunnels and supporting walls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zabezpečovacie a oznamovacie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28 265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28 237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33 694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interlocking and communication equipment, telecommunications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9 024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9 267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9 451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catenary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2 426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2 426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2 426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heavy current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Spolu za úsek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78 219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79 110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85 717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Total for section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 Vrútky - Varín (uzol Žilina) (mimo)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14 Vrútky – Varín (node Žilina (excluding))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spodok, zvršok, nástupištia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21 542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21 146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20 782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20 543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superstructure and substructure, platforms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mosty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7 854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8 956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56 832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60 522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bridges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tunely a múry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8 986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57 803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110 749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123 470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tunnels and supporting walls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zabezpečovacie a oznamovacie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4 014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3 942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3 798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3 762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interlocking and communication equipment, telecommunications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6 876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6 718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6 573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6 477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catenary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1 092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1 092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1 092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1 092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heavy current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Spolu za úsek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50 364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99 657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199 825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215 866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Total for section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 Varín - ŽST Žilina (mimo)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 Varín – Žilina Railway St. (excluding)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spodok, zvršok, nástupištia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17 122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superstructure and substructure, platforms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mosty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3 088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bridges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tunely a múry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tunnels and supporting walls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zabezpečovacie a oznamovacie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8 774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interlocking and communication equipment, telecommunications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5 219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catenary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heavy current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Spolu za úsek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35 124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Total for section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16 uzol Žilina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16 node Žilina 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železničný spodok, zvršok, nástupištia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50 918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20 197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superstructure and substructure, platforms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mosty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41 077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50 908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bridges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tunely a múry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tunnels and supporting walls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zabezpečovacie a oznamovacie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33 480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33 480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72E68" w:rsidRPr="00643A18" w:rsidRDefault="00B72E6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railway interlocking and communication equipment, telecommunications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trakčné vedenie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11 059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11 268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catenary</w:t>
            </w:r>
          </w:p>
        </w:tc>
      </w:tr>
      <w:tr w:rsidR="00B72E68" w:rsidRPr="00643A18" w:rsidTr="0079268C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silnoprúdové zariadenia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15 444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00FF00" w:fill="auto"/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15 444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heavy current</w:t>
            </w:r>
          </w:p>
        </w:tc>
      </w:tr>
      <w:tr w:rsidR="00B72E68" w:rsidRPr="00643A18" w:rsidTr="007A7652">
        <w:trPr>
          <w:trHeight w:val="13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Spolu za úsek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151 978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131 296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Total for section</w:t>
            </w:r>
          </w:p>
        </w:tc>
      </w:tr>
      <w:tr w:rsidR="00B72E68" w:rsidRPr="00643A18" w:rsidTr="007A7652">
        <w:trPr>
          <w:trHeight w:val="139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SUMA 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195 546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2 413 355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407 552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1 833 066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198 092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183 103</w:t>
            </w: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574 923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623 384</w:t>
            </w:r>
          </w:p>
        </w:tc>
        <w:tc>
          <w:tcPr>
            <w:tcW w:w="10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2 733 121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1 855 436</w:t>
            </w: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1 076 345</w:t>
            </w:r>
          </w:p>
        </w:tc>
        <w:tc>
          <w:tcPr>
            <w:tcW w:w="92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304 796</w:t>
            </w:r>
          </w:p>
        </w:tc>
        <w:tc>
          <w:tcPr>
            <w:tcW w:w="10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660 334</w:t>
            </w:r>
          </w:p>
        </w:tc>
        <w:tc>
          <w:tcPr>
            <w:tcW w:w="370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A18" w:rsidRPr="00643A18" w:rsidRDefault="00643A18" w:rsidP="00643A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43A18">
              <w:rPr>
                <w:rFonts w:ascii="Calibri" w:hAnsi="Calibri" w:cs="Calibri"/>
                <w:color w:val="000000"/>
                <w:sz w:val="20"/>
                <w:szCs w:val="20"/>
              </w:rPr>
              <w:t>Total for section</w:t>
            </w:r>
          </w:p>
        </w:tc>
      </w:tr>
    </w:tbl>
    <w:p w:rsidR="00643A18" w:rsidRDefault="00643A18"/>
    <w:p w:rsidR="00FB0292" w:rsidRDefault="00FB0292"/>
    <w:p w:rsidR="00FB0292" w:rsidRDefault="00FB0292"/>
    <w:p w:rsidR="00FB0292" w:rsidRDefault="00FB0292"/>
    <w:p w:rsidR="00FB0292" w:rsidRDefault="00FB0292"/>
    <w:p w:rsidR="00FB0292" w:rsidRDefault="00FB0292"/>
    <w:p w:rsidR="00FB0292" w:rsidRDefault="00FB0292"/>
    <w:p w:rsidR="00FB0292" w:rsidRDefault="00FB0292"/>
    <w:p w:rsidR="00FB0292" w:rsidRDefault="00FB0292"/>
    <w:p w:rsidR="00FB0292" w:rsidRDefault="00FB0292"/>
    <w:p w:rsidR="00FB0292" w:rsidRDefault="00FB0292"/>
    <w:p w:rsidR="00FB0292" w:rsidRDefault="00FB0292"/>
    <w:p w:rsidR="00FB0292" w:rsidRDefault="00FB0292"/>
    <w:p w:rsidR="00FB0292" w:rsidRDefault="00FB0292"/>
    <w:p w:rsidR="00FB0292" w:rsidRDefault="00FB0292"/>
    <w:p w:rsidR="00FB0292" w:rsidRDefault="00FB0292"/>
    <w:sectPr w:rsidR="00FB0292" w:rsidSect="00FF10B6">
      <w:headerReference w:type="default" r:id="rId7"/>
      <w:footerReference w:type="default" r:id="rId8"/>
      <w:pgSz w:w="23814" w:h="16839" w:orient="landscape" w:code="8"/>
      <w:pgMar w:top="1418" w:right="851" w:bottom="1418" w:left="1418" w:header="709" w:footer="284" w:gutter="0"/>
      <w:pgNumType w:start="1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E77" w:rsidRDefault="00CE6E77" w:rsidP="00FB0292">
      <w:pPr>
        <w:spacing w:after="0" w:line="240" w:lineRule="auto"/>
      </w:pPr>
      <w:r>
        <w:separator/>
      </w:r>
    </w:p>
  </w:endnote>
  <w:endnote w:type="continuationSeparator" w:id="0">
    <w:p w:rsidR="00CE6E77" w:rsidRDefault="00CE6E77" w:rsidP="00FB0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231" w:rsidRDefault="00112E09" w:rsidP="00FB0292">
    <w:pPr>
      <w:pBdr>
        <w:top w:val="single" w:sz="4" w:space="1" w:color="auto"/>
      </w:pBdr>
      <w:spacing w:after="0"/>
      <w:rPr>
        <w:noProof/>
        <w:lang w:eastAsia="sk-SK"/>
      </w:rPr>
    </w:pPr>
    <w:r>
      <w:rPr>
        <w:noProof/>
        <w:lang w:eastAsia="sk-SK"/>
      </w:rPr>
      <w:drawing>
        <wp:anchor distT="0" distB="0" distL="114300" distR="114300" simplePos="0" relativeHeight="251661312" behindDoc="0" locked="0" layoutInCell="1" allowOverlap="1" wp14:anchorId="004DAAA4" wp14:editId="3E9801C9">
          <wp:simplePos x="0" y="0"/>
          <wp:positionH relativeFrom="column">
            <wp:posOffset>12981895</wp:posOffset>
          </wp:positionH>
          <wp:positionV relativeFrom="paragraph">
            <wp:posOffset>95904</wp:posOffset>
          </wp:positionV>
          <wp:extent cx="676248" cy="595630"/>
          <wp:effectExtent l="0" t="0" r="0" b="0"/>
          <wp:wrapNone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Obrázok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48" cy="595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07231">
      <w:rPr>
        <w:noProof/>
        <w:lang w:eastAsia="sk-SK"/>
      </w:rPr>
      <w:drawing>
        <wp:anchor distT="0" distB="0" distL="114300" distR="114300" simplePos="0" relativeHeight="251659264" behindDoc="0" locked="0" layoutInCell="1" allowOverlap="1" wp14:anchorId="71A429F5" wp14:editId="41EA7EAF">
          <wp:simplePos x="0" y="0"/>
          <wp:positionH relativeFrom="column">
            <wp:posOffset>-21656</wp:posOffset>
          </wp:positionH>
          <wp:positionV relativeFrom="paragraph">
            <wp:posOffset>156424</wp:posOffset>
          </wp:positionV>
          <wp:extent cx="1309848" cy="532765"/>
          <wp:effectExtent l="0" t="0" r="5080" b="635"/>
          <wp:wrapNone/>
          <wp:docPr id="14" name="Obrázo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ázok 14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9848" cy="53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007231" w:rsidRDefault="00007231" w:rsidP="00B72E68">
    <w:pPr>
      <w:pBdr>
        <w:top w:val="single" w:sz="4" w:space="1" w:color="auto"/>
      </w:pBdr>
      <w:spacing w:after="0"/>
      <w:jc w:val="center"/>
      <w:rPr>
        <w:noProof/>
        <w:lang w:eastAsia="sk-SK"/>
      </w:rPr>
    </w:pPr>
    <w:r>
      <w:rPr>
        <w:b/>
        <w:noProof/>
        <w:lang w:eastAsia="sk-SK"/>
      </w:rPr>
      <w:t xml:space="preserve">KF – </w:t>
    </w:r>
    <w:r w:rsidR="00CC66A8">
      <w:rPr>
        <w:b/>
        <w:noProof/>
        <w:lang w:eastAsia="sk-SK"/>
      </w:rPr>
      <w:t>Kohézny fond</w:t>
    </w:r>
  </w:p>
  <w:p w:rsidR="00007231" w:rsidRDefault="00CC66A8" w:rsidP="00FB0292">
    <w:pPr>
      <w:spacing w:after="0"/>
      <w:jc w:val="center"/>
      <w:rPr>
        <w:b/>
        <w:noProof/>
        <w:lang w:eastAsia="sk-SK"/>
      </w:rPr>
    </w:pPr>
    <w:r>
      <w:rPr>
        <w:b/>
        <w:noProof/>
        <w:lang w:eastAsia="sk-SK"/>
      </w:rPr>
      <w:t>Investícia do Vašej budúcnosti</w:t>
    </w:r>
  </w:p>
  <w:p w:rsidR="00007231" w:rsidRDefault="00007231" w:rsidP="00FB0292">
    <w:pPr>
      <w:spacing w:after="0"/>
      <w:jc w:val="center"/>
      <w:rPr>
        <w:b/>
        <w:noProof/>
        <w:lang w:eastAsia="sk-SK"/>
      </w:rPr>
    </w:pPr>
  </w:p>
  <w:p w:rsidR="00007231" w:rsidRDefault="00007231" w:rsidP="00FB0292">
    <w:pPr>
      <w:spacing w:after="0"/>
      <w:ind w:left="8222" w:hanging="6"/>
    </w:pPr>
    <w:r>
      <w:rPr>
        <w:noProof/>
        <w:lang w:eastAsia="sk-SK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noProof/>
        <w:lang w:eastAsia="sk-SK"/>
      </w:rPr>
      <w:fldChar w:fldCharType="begin"/>
    </w:r>
    <w:r>
      <w:rPr>
        <w:noProof/>
        <w:lang w:eastAsia="sk-SK"/>
      </w:rPr>
      <w:instrText>PAGE   \* MERGEFORMAT</w:instrText>
    </w:r>
    <w:r>
      <w:rPr>
        <w:noProof/>
        <w:lang w:eastAsia="sk-SK"/>
      </w:rPr>
      <w:fldChar w:fldCharType="separate"/>
    </w:r>
    <w:r w:rsidR="00FF10B6">
      <w:rPr>
        <w:noProof/>
        <w:lang w:eastAsia="sk-SK"/>
      </w:rPr>
      <w:t>155</w:t>
    </w:r>
    <w:r>
      <w:rPr>
        <w:noProof/>
        <w:lang w:eastAsia="sk-SK"/>
      </w:rPr>
      <w:fldChar w:fldCharType="end"/>
    </w:r>
    <w:r>
      <w:rPr>
        <w:noProof/>
        <w:lang w:eastAsia="sk-SK"/>
      </w:rPr>
      <w:t xml:space="preserve">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E77" w:rsidRDefault="00CE6E77" w:rsidP="00FB0292">
      <w:pPr>
        <w:spacing w:after="0" w:line="240" w:lineRule="auto"/>
      </w:pPr>
      <w:r>
        <w:separator/>
      </w:r>
    </w:p>
  </w:footnote>
  <w:footnote w:type="continuationSeparator" w:id="0">
    <w:p w:rsidR="00CE6E77" w:rsidRDefault="00CE6E77" w:rsidP="00FB0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6A8" w:rsidRDefault="00CC66A8" w:rsidP="00CC66A8">
    <w:pPr>
      <w:pStyle w:val="Hlavika"/>
      <w:pBdr>
        <w:bottom w:val="single" w:sz="4" w:space="1" w:color="auto"/>
      </w:pBdr>
    </w:pPr>
    <w:r w:rsidRPr="00A91E1D">
      <w:rPr>
        <w:bCs/>
        <w:sz w:val="18"/>
        <w:szCs w:val="18"/>
      </w:rPr>
      <w:t>Štúdia realizovateľnosti – aktualizácia, úsek Žilina – Košice – Čierna nad Tisou št. hr.</w:t>
    </w:r>
    <w:r>
      <w:rPr>
        <w:bCs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Star EU – CDV združenie</w:t>
    </w:r>
  </w:p>
  <w:p w:rsidR="00007231" w:rsidRPr="00733C0B" w:rsidRDefault="00007231" w:rsidP="00733C0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11902"/>
    <w:multiLevelType w:val="hybridMultilevel"/>
    <w:tmpl w:val="685E3C36"/>
    <w:lvl w:ilvl="0" w:tplc="8F8C5870">
      <w:start w:val="1"/>
      <w:numFmt w:val="decimal"/>
      <w:lvlText w:val="1.1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F1C78"/>
    <w:multiLevelType w:val="hybridMultilevel"/>
    <w:tmpl w:val="589A6816"/>
    <w:lvl w:ilvl="0" w:tplc="825C6F44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20DA4"/>
    <w:multiLevelType w:val="hybridMultilevel"/>
    <w:tmpl w:val="AD5C2140"/>
    <w:lvl w:ilvl="0" w:tplc="679890F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0C3CEB"/>
    <w:multiLevelType w:val="multilevel"/>
    <w:tmpl w:val="9F120EBA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292"/>
    <w:rsid w:val="00007231"/>
    <w:rsid w:val="000D7323"/>
    <w:rsid w:val="00112E09"/>
    <w:rsid w:val="003C6F6D"/>
    <w:rsid w:val="00605A98"/>
    <w:rsid w:val="006261A8"/>
    <w:rsid w:val="00643A18"/>
    <w:rsid w:val="006628E6"/>
    <w:rsid w:val="00733C0B"/>
    <w:rsid w:val="0079268C"/>
    <w:rsid w:val="007A7652"/>
    <w:rsid w:val="007D5550"/>
    <w:rsid w:val="00B5119C"/>
    <w:rsid w:val="00B72E68"/>
    <w:rsid w:val="00BC334D"/>
    <w:rsid w:val="00C04AEF"/>
    <w:rsid w:val="00C84F2F"/>
    <w:rsid w:val="00CC66A8"/>
    <w:rsid w:val="00CE6E77"/>
    <w:rsid w:val="00CF10C4"/>
    <w:rsid w:val="00E15A08"/>
    <w:rsid w:val="00FB0292"/>
    <w:rsid w:val="00FF1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F588E2C-FCEB-4A10-BFBF-42BBCE648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05A98"/>
    <w:pPr>
      <w:keepNext/>
      <w:keepLines/>
      <w:numPr>
        <w:numId w:val="7"/>
      </w:numPr>
      <w:spacing w:before="240" w:after="240" w:line="360" w:lineRule="auto"/>
      <w:ind w:left="357" w:hanging="357"/>
      <w:outlineLvl w:val="0"/>
    </w:pPr>
    <w:rPr>
      <w:rFonts w:eastAsiaTheme="majorEastAsia" w:cstheme="majorBidi"/>
      <w:b/>
      <w:color w:val="002060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05A98"/>
    <w:pPr>
      <w:keepNext/>
      <w:keepLines/>
      <w:tabs>
        <w:tab w:val="num" w:pos="720"/>
      </w:tabs>
      <w:spacing w:before="200" w:after="200" w:line="276" w:lineRule="auto"/>
      <w:ind w:left="357" w:hanging="357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dpis3">
    <w:name w:val="heading 3"/>
    <w:basedOn w:val="Normlny"/>
    <w:next w:val="Normlny"/>
    <w:link w:val="Nadpis3Char"/>
    <w:uiPriority w:val="99"/>
    <w:qFormat/>
    <w:rsid w:val="00605A98"/>
    <w:pPr>
      <w:keepNext/>
      <w:keepLines/>
      <w:tabs>
        <w:tab w:val="num" w:pos="720"/>
      </w:tabs>
      <w:spacing w:before="200" w:after="0" w:line="276" w:lineRule="auto"/>
      <w:ind w:left="720" w:hanging="360"/>
      <w:outlineLvl w:val="2"/>
    </w:pPr>
    <w:rPr>
      <w:rFonts w:eastAsia="Times New Roman" w:cs="Times New Roman"/>
      <w:b/>
      <w:bCs/>
      <w:color w:val="000000" w:themeColor="text1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05A98"/>
    <w:rPr>
      <w:rFonts w:eastAsiaTheme="majorEastAsia" w:cstheme="majorBidi"/>
      <w:b/>
      <w:color w:val="002060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605A98"/>
    <w:rPr>
      <w:rFonts w:eastAsiaTheme="majorEastAsia" w:cstheme="majorBidi"/>
      <w:b/>
      <w:bCs/>
      <w:sz w:val="28"/>
      <w:szCs w:val="26"/>
    </w:rPr>
  </w:style>
  <w:style w:type="character" w:customStyle="1" w:styleId="Nadpis3Char">
    <w:name w:val="Nadpis 3 Char"/>
    <w:basedOn w:val="Predvolenpsmoodseku"/>
    <w:link w:val="Nadpis3"/>
    <w:uiPriority w:val="99"/>
    <w:rsid w:val="00605A98"/>
    <w:rPr>
      <w:rFonts w:eastAsia="Times New Roman" w:cs="Times New Roman"/>
      <w:b/>
      <w:bCs/>
      <w:color w:val="000000" w:themeColor="text1"/>
      <w:sz w:val="24"/>
    </w:rPr>
  </w:style>
  <w:style w:type="paragraph" w:customStyle="1" w:styleId="Zvraznennadpis">
    <w:name w:val="Zvýraznený nadpis"/>
    <w:basedOn w:val="Normlny"/>
    <w:next w:val="Normlny"/>
    <w:link w:val="ZvraznennadpisChar"/>
    <w:qFormat/>
    <w:rsid w:val="00605A98"/>
    <w:pPr>
      <w:spacing w:before="200" w:after="120" w:line="240" w:lineRule="auto"/>
      <w:jc w:val="both"/>
    </w:pPr>
    <w:rPr>
      <w:b/>
    </w:rPr>
  </w:style>
  <w:style w:type="character" w:customStyle="1" w:styleId="ZvraznennadpisChar">
    <w:name w:val="Zvýraznený nadpis Char"/>
    <w:basedOn w:val="Predvolenpsmoodseku"/>
    <w:link w:val="Zvraznennadpis"/>
    <w:rsid w:val="00605A98"/>
    <w:rPr>
      <w:b/>
    </w:rPr>
  </w:style>
  <w:style w:type="paragraph" w:styleId="Hlavika">
    <w:name w:val="header"/>
    <w:basedOn w:val="Normlny"/>
    <w:link w:val="HlavikaChar"/>
    <w:unhideWhenUsed/>
    <w:rsid w:val="00FB0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FB0292"/>
  </w:style>
  <w:style w:type="paragraph" w:styleId="Pta">
    <w:name w:val="footer"/>
    <w:basedOn w:val="Normlny"/>
    <w:link w:val="PtaChar"/>
    <w:uiPriority w:val="99"/>
    <w:unhideWhenUsed/>
    <w:rsid w:val="00FB0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B0292"/>
  </w:style>
  <w:style w:type="paragraph" w:styleId="Textbubliny">
    <w:name w:val="Balloon Text"/>
    <w:basedOn w:val="Normlny"/>
    <w:link w:val="TextbublinyChar"/>
    <w:uiPriority w:val="99"/>
    <w:semiHidden/>
    <w:unhideWhenUsed/>
    <w:rsid w:val="007A7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A76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1674</Words>
  <Characters>9545</Characters>
  <Application>Microsoft Office Word</Application>
  <DocSecurity>0</DocSecurity>
  <Lines>79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Malina</dc:creator>
  <cp:keywords/>
  <dc:description/>
  <cp:lastModifiedBy>Marek Malina</cp:lastModifiedBy>
  <cp:revision>5</cp:revision>
  <cp:lastPrinted>2015-10-19T13:27:00Z</cp:lastPrinted>
  <dcterms:created xsi:type="dcterms:W3CDTF">2015-10-19T13:00:00Z</dcterms:created>
  <dcterms:modified xsi:type="dcterms:W3CDTF">2015-10-19T13:44:00Z</dcterms:modified>
</cp:coreProperties>
</file>